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Program: </w:t>
      </w:r>
      <w:r w:rsidR="00776246" w:rsidRPr="00776246">
        <w:rPr>
          <w:rFonts w:ascii="Trebuchet MS" w:hAnsi="Trebuchet MS"/>
          <w:sz w:val="24"/>
          <w:szCs w:val="24"/>
        </w:rPr>
        <w:t>Programul Regional Sud-Muntenia 2021-2027</w:t>
      </w:r>
    </w:p>
    <w:p w14:paraId="2B78CFBD" w14:textId="52DEFF6D"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Prioritate: </w:t>
      </w:r>
      <w:r w:rsidR="00776246" w:rsidRPr="00776246">
        <w:rPr>
          <w:rFonts w:ascii="Trebuchet MS" w:hAnsi="Trebuchet MS"/>
          <w:sz w:val="24"/>
          <w:szCs w:val="24"/>
        </w:rPr>
        <w:t>5 - O regiune educată</w:t>
      </w:r>
    </w:p>
    <w:p w14:paraId="54C65708" w14:textId="0D187D21"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Obiectiv specific: </w:t>
      </w:r>
      <w:r w:rsidR="00776246" w:rsidRPr="00776246">
        <w:rPr>
          <w:rFonts w:ascii="Trebuchet MS" w:hAnsi="Trebuchet M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805B1C9" w14:textId="6047C716" w:rsidR="00694857" w:rsidRDefault="002F6292" w:rsidP="00776246">
      <w:pPr>
        <w:spacing w:after="0" w:line="240" w:lineRule="auto"/>
        <w:jc w:val="both"/>
        <w:rPr>
          <w:rFonts w:ascii="Trebuchet MS" w:hAnsi="Trebuchet MS"/>
          <w:sz w:val="24"/>
          <w:szCs w:val="24"/>
          <w:highlight w:val="lightGray"/>
        </w:rPr>
      </w:pPr>
      <w:r>
        <w:rPr>
          <w:rFonts w:ascii="Trebuchet MS" w:hAnsi="Trebuchet MS"/>
          <w:sz w:val="24"/>
          <w:szCs w:val="24"/>
        </w:rPr>
        <w:t>Apel de proiecte:</w:t>
      </w:r>
      <w:r w:rsidR="00271279" w:rsidRPr="00271279">
        <w:t xml:space="preserve"> </w:t>
      </w:r>
      <w:r w:rsidR="00271279" w:rsidRPr="00271279">
        <w:rPr>
          <w:rFonts w:ascii="Trebuchet MS" w:hAnsi="Trebuchet MS"/>
          <w:sz w:val="24"/>
          <w:szCs w:val="24"/>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Pr>
          <w:rFonts w:ascii="Trebuchet MS" w:hAnsi="Trebuchet MS"/>
          <w:sz w:val="24"/>
          <w:szCs w:val="24"/>
        </w:rPr>
        <w:t xml:space="preserve"> </w:t>
      </w:r>
    </w:p>
    <w:p w14:paraId="6D824ABA" w14:textId="77777777" w:rsidR="00B01FD4" w:rsidRPr="00B01FD4" w:rsidRDefault="00B01FD4" w:rsidP="00B01FD4">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02D447EB" w14:textId="5DACDA7E" w:rsidR="00B466BA" w:rsidRPr="002169DD" w:rsidRDefault="009E7ED4" w:rsidP="008A4BC7">
      <w:pPr>
        <w:pStyle w:val="bullet"/>
        <w:numPr>
          <w:ilvl w:val="0"/>
          <w:numId w:val="0"/>
        </w:numPr>
        <w:spacing w:before="0" w:after="0"/>
        <w:ind w:left="720" w:hanging="36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sidR="002F6292">
        <w:rPr>
          <w:iCs/>
          <w:sz w:val="24"/>
          <w:lang w:eastAsia="sk-SK"/>
        </w:rPr>
        <w:t xml:space="preserve"> </w:t>
      </w:r>
      <w:r w:rsidR="002F6292" w:rsidRPr="00776246">
        <w:rPr>
          <w:b/>
          <w:bCs/>
          <w:iCs/>
          <w:color w:val="FF0000"/>
          <w:sz w:val="24"/>
          <w:lang w:eastAsia="sk-SK"/>
        </w:rPr>
        <w:t>Cerința 1</w:t>
      </w:r>
      <w:r w:rsidR="002F6292">
        <w:rPr>
          <w:iCs/>
          <w:sz w:val="24"/>
          <w:lang w:eastAsia="sk-SK"/>
        </w:rPr>
        <w:t>.</w:t>
      </w:r>
      <w:r w:rsidR="002F6292">
        <w:rPr>
          <w:i/>
          <w:iCs/>
          <w:sz w:val="24"/>
          <w:lang w:eastAsia="sk-SK"/>
        </w:rPr>
        <w:t xml:space="preserve"> </w:t>
      </w:r>
      <w:bookmarkStart w:id="2" w:name="_Hlk126681633"/>
      <w:r w:rsidR="008A4BC7" w:rsidRPr="002169DD">
        <w:rPr>
          <w:rFonts w:cs="Calibri"/>
          <w:b/>
          <w:bCs/>
          <w:sz w:val="22"/>
          <w:szCs w:val="22"/>
        </w:rPr>
        <w:t>Proiectul se încadrează în obiectivul Priorității 5, Obiectivul Specific 4.2</w:t>
      </w:r>
      <w:bookmarkEnd w:id="2"/>
      <w:r w:rsidR="008A4BC7" w:rsidRPr="002169DD" w:rsidDel="008A4BC7">
        <w:rPr>
          <w:i/>
          <w:iCs/>
          <w:sz w:val="24"/>
          <w:lang w:eastAsia="sk-SK"/>
        </w:rPr>
        <w:t xml:space="preserve"> </w:t>
      </w:r>
    </w:p>
    <w:p w14:paraId="31B71B71" w14:textId="77777777" w:rsidR="00590B2A" w:rsidRPr="002169DD" w:rsidRDefault="00590B2A" w:rsidP="00590B2A">
      <w:pPr>
        <w:pStyle w:val="bullet"/>
        <w:numPr>
          <w:ilvl w:val="0"/>
          <w:numId w:val="0"/>
        </w:numPr>
        <w:spacing w:before="0" w:after="0"/>
        <w:ind w:left="426"/>
        <w:rPr>
          <w:i/>
          <w:iCs/>
          <w:sz w:val="22"/>
          <w:szCs w:val="22"/>
          <w:lang w:eastAsia="sk-SK"/>
        </w:rPr>
      </w:pPr>
    </w:p>
    <w:p w14:paraId="218528ED" w14:textId="77777777" w:rsidR="00590B2A" w:rsidRPr="002169DD" w:rsidRDefault="00590B2A" w:rsidP="00776246">
      <w:pPr>
        <w:pStyle w:val="bullet"/>
        <w:numPr>
          <w:ilvl w:val="0"/>
          <w:numId w:val="0"/>
        </w:numPr>
        <w:spacing w:before="0" w:after="0"/>
        <w:ind w:left="720" w:hanging="360"/>
        <w:rPr>
          <w:i/>
          <w:iCs/>
          <w:sz w:val="24"/>
          <w:lang w:eastAsia="sk-SK"/>
        </w:rPr>
      </w:pPr>
    </w:p>
    <w:p w14:paraId="692326F7" w14:textId="77777777" w:rsidR="008A4BC7" w:rsidRPr="002169DD" w:rsidRDefault="008A4BC7" w:rsidP="00B466BA">
      <w:pPr>
        <w:pStyle w:val="bullet"/>
        <w:numPr>
          <w:ilvl w:val="0"/>
          <w:numId w:val="0"/>
        </w:numPr>
        <w:spacing w:before="0" w:after="0"/>
        <w:ind w:left="630"/>
        <w:rPr>
          <w:i/>
          <w:iCs/>
          <w:sz w:val="24"/>
          <w:lang w:eastAsia="sk-SK"/>
        </w:rPr>
      </w:pPr>
    </w:p>
    <w:p w14:paraId="4B3706FF" w14:textId="664E8F53" w:rsidR="008A4BC7" w:rsidRPr="002169DD" w:rsidRDefault="009E7ED4" w:rsidP="008A4BC7">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bookmarkStart w:id="3" w:name="__Fieldmark__24426_1580758020"/>
      <w:bookmarkEnd w:id="3"/>
      <w:r w:rsidR="002F6292" w:rsidRPr="002169DD">
        <w:rPr>
          <w:iCs/>
          <w:sz w:val="24"/>
          <w:lang w:eastAsia="sk-SK"/>
        </w:rPr>
        <w:t xml:space="preserve"> </w:t>
      </w:r>
      <w:r w:rsidR="002F6292" w:rsidRPr="002169DD">
        <w:rPr>
          <w:b/>
          <w:bCs/>
          <w:iCs/>
          <w:color w:val="FF0000"/>
          <w:sz w:val="24"/>
          <w:lang w:eastAsia="sk-SK"/>
        </w:rPr>
        <w:t>Cerința 2.</w:t>
      </w:r>
      <w:r w:rsidR="002F6292" w:rsidRPr="002169DD">
        <w:rPr>
          <w:i/>
          <w:iCs/>
          <w:color w:val="FF0000"/>
          <w:sz w:val="24"/>
          <w:lang w:eastAsia="sk-SK"/>
        </w:rPr>
        <w:t xml:space="preserve"> </w:t>
      </w:r>
      <w:r w:rsidR="002F6292" w:rsidRPr="002169DD">
        <w:rPr>
          <w:color w:val="FF0000"/>
          <w:sz w:val="24"/>
          <w:lang w:eastAsia="sk-SK"/>
        </w:rPr>
        <w:t xml:space="preserve"> </w:t>
      </w:r>
      <w:bookmarkStart w:id="4" w:name="_Hlk126681723"/>
      <w:r w:rsidR="002169DD" w:rsidRPr="002169DD">
        <w:rPr>
          <w:rFonts w:ascii="Trebuchet MS" w:hAnsi="Trebuchet MS" w:cs="Calibri"/>
          <w:b/>
          <w:bCs/>
        </w:rPr>
        <w:t xml:space="preserve">Proiectul se încadrează </w:t>
      </w:r>
      <w:r w:rsidR="008A4BC7" w:rsidRPr="002169DD">
        <w:rPr>
          <w:rFonts w:ascii="Trebuchet MS" w:hAnsi="Trebuchet MS" w:cs="Calibri"/>
          <w:b/>
          <w:bCs/>
        </w:rPr>
        <w:t xml:space="preserve">în limitele valorilor minime și maxime prevăzute în cadrul secțíunii 5.4 din </w:t>
      </w:r>
      <w:bookmarkEnd w:id="4"/>
      <w:r w:rsidR="008A4BC7" w:rsidRPr="002169DD">
        <w:rPr>
          <w:rFonts w:ascii="Trebuchet MS" w:hAnsi="Trebuchet MS" w:cs="Calibri"/>
          <w:b/>
          <w:bCs/>
        </w:rPr>
        <w:t>Ghidul Solicitantului</w:t>
      </w:r>
    </w:p>
    <w:p w14:paraId="0A59AE82" w14:textId="77777777" w:rsidR="00590B2A" w:rsidRPr="002169DD"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6340BD33" w14:textId="0DFF0716" w:rsidR="00590B2A" w:rsidRDefault="00590B2A" w:rsidP="00590B2A">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color w:val="FF0000"/>
          <w:sz w:val="24"/>
          <w:lang w:eastAsia="sk-SK"/>
        </w:rPr>
        <w:t>Cerința 3.</w:t>
      </w:r>
      <w:r w:rsidRPr="002169DD">
        <w:rPr>
          <w:iCs/>
          <w:sz w:val="24"/>
          <w:lang w:eastAsia="sk-SK"/>
        </w:rPr>
        <w:t xml:space="preserve"> </w:t>
      </w:r>
      <w:r w:rsidRPr="002169DD">
        <w:rPr>
          <w:rFonts w:ascii="Trebuchet MS" w:hAnsi="Trebuchet MS" w:cs="Calibri"/>
          <w:b/>
          <w:bCs/>
        </w:rPr>
        <w:t>Proiectul finanțat nu este încheiat în mod fizic sau implementat integral înainte de depunerea cererii de finanțare în cadrul Programului Regional Sud-Muntenia 2021-2027, indiferent dacă toate plățile aferente au fost realizate sau nu de către solicitant</w:t>
      </w:r>
    </w:p>
    <w:p w14:paraId="0CBED4B4" w14:textId="77777777" w:rsidR="00590B2A" w:rsidRPr="003E48AE" w:rsidRDefault="00590B2A" w:rsidP="00590B2A">
      <w:pPr>
        <w:pStyle w:val="bullet"/>
        <w:numPr>
          <w:ilvl w:val="0"/>
          <w:numId w:val="0"/>
        </w:numPr>
        <w:spacing w:before="0" w:after="0"/>
        <w:ind w:left="1352" w:firstLine="64"/>
        <w:rPr>
          <w:sz w:val="22"/>
          <w:szCs w:val="22"/>
        </w:rPr>
      </w:pPr>
    </w:p>
    <w:p w14:paraId="5E4B10ED" w14:textId="044EB261" w:rsidR="00590B2A" w:rsidRPr="002169DD" w:rsidRDefault="002169DD" w:rsidP="002169DD">
      <w:pPr>
        <w:tabs>
          <w:tab w:val="left" w:pos="180"/>
          <w:tab w:val="left" w:pos="567"/>
          <w:tab w:val="left" w:pos="1104"/>
        </w:tabs>
        <w:suppressAutoHyphens w:val="0"/>
        <w:spacing w:line="360" w:lineRule="auto"/>
        <w:ind w:left="426" w:hanging="426"/>
        <w:jc w:val="both"/>
        <w:rPr>
          <w:rFonts w:ascii="Trebuchet MS" w:hAnsi="Trebuchet MS" w:cs="Calibri"/>
          <w:b/>
          <w:bCs/>
          <w:u w:val="single"/>
        </w:rPr>
      </w:pPr>
      <w:r>
        <w:t xml:space="preserve">     </w:t>
      </w:r>
      <w:r w:rsidR="00590B2A" w:rsidRPr="002169DD">
        <w:fldChar w:fldCharType="begin">
          <w:ffData>
            <w:name w:val=""/>
            <w:enabled/>
            <w:calcOnExit w:val="0"/>
            <w:checkBox>
              <w:sizeAuto/>
              <w:default w:val="0"/>
            </w:checkBox>
          </w:ffData>
        </w:fldChar>
      </w:r>
      <w:r w:rsidR="00590B2A" w:rsidRPr="002169DD">
        <w:instrText xml:space="preserve"> FORMCHECKBOX </w:instrText>
      </w:r>
      <w:r w:rsidR="00000000">
        <w:fldChar w:fldCharType="separate"/>
      </w:r>
      <w:r w:rsidR="00590B2A" w:rsidRPr="002169DD">
        <w:fldChar w:fldCharType="end"/>
      </w:r>
      <w:r w:rsidR="00590B2A" w:rsidRPr="002169DD">
        <w:rPr>
          <w:iCs/>
          <w:sz w:val="24"/>
          <w:lang w:eastAsia="sk-SK"/>
        </w:rPr>
        <w:t xml:space="preserve"> </w:t>
      </w:r>
      <w:r w:rsidR="00590B2A" w:rsidRPr="002169DD">
        <w:rPr>
          <w:b/>
          <w:bCs/>
          <w:iCs/>
          <w:color w:val="FF0000"/>
          <w:sz w:val="24"/>
          <w:lang w:eastAsia="sk-SK"/>
        </w:rPr>
        <w:t>Cerința 4</w:t>
      </w:r>
      <w:r w:rsidR="00590B2A" w:rsidRPr="002169DD">
        <w:rPr>
          <w:iCs/>
          <w:sz w:val="24"/>
          <w:lang w:eastAsia="sk-SK"/>
        </w:rPr>
        <w:t xml:space="preserve">. </w:t>
      </w:r>
      <w:bookmarkStart w:id="5" w:name="_Hlk126681881"/>
      <w:r w:rsidR="00590B2A" w:rsidRPr="002169DD">
        <w:rPr>
          <w:rFonts w:ascii="Trebuchet MS" w:hAnsi="Trebuchet MS" w:cs="Calibri"/>
          <w:b/>
          <w:bCs/>
          <w:u w:val="single"/>
        </w:rPr>
        <w:t>Perioada de implementare a activităților proiectului nu depășește 31 decembrie 2029</w:t>
      </w:r>
      <w:bookmarkEnd w:id="5"/>
    </w:p>
    <w:p w14:paraId="6FF2A0A8" w14:textId="77777777" w:rsidR="00590B2A" w:rsidRPr="002169DD" w:rsidRDefault="00590B2A" w:rsidP="00590B2A">
      <w:pPr>
        <w:pStyle w:val="bullet"/>
        <w:numPr>
          <w:ilvl w:val="0"/>
          <w:numId w:val="0"/>
        </w:numPr>
        <w:spacing w:before="0" w:after="0"/>
        <w:ind w:left="1352" w:firstLine="64"/>
        <w:rPr>
          <w:sz w:val="22"/>
          <w:szCs w:val="22"/>
        </w:rPr>
      </w:pPr>
    </w:p>
    <w:p w14:paraId="4A0A3FF9" w14:textId="69B1F75E"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5</w:t>
      </w:r>
      <w:r w:rsidRPr="002169DD">
        <w:rPr>
          <w:iCs/>
          <w:sz w:val="24"/>
          <w:lang w:eastAsia="sk-SK"/>
        </w:rPr>
        <w:t xml:space="preserve">. </w:t>
      </w:r>
      <w:r w:rsidR="008738B7" w:rsidRPr="00273DF7">
        <w:rPr>
          <w:rFonts w:ascii="Trebuchet MS" w:hAnsi="Trebuchet MS" w:cs="Calibri"/>
          <w:b/>
          <w:bCs/>
          <w:snapToGrid w:val="0"/>
          <w:u w:val="single"/>
        </w:rPr>
        <w:t xml:space="preserve">Proiectul propus prin prezenta cerere de finanţare nu a mai beneficiat de finanţare publică în ultimii 5 ani </w:t>
      </w:r>
      <w:r w:rsidR="008738B7" w:rsidRPr="00273DF7">
        <w:rPr>
          <w:rFonts w:ascii="Trebuchet MS" w:hAnsi="Trebuchet MS" w:cs="Calibri"/>
          <w:snapToGrid w:val="0"/>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4DABB51" w14:textId="08A56670" w:rsidR="00B466BA" w:rsidRDefault="00B466BA" w:rsidP="00B466BA">
      <w:pPr>
        <w:pStyle w:val="bullet"/>
        <w:numPr>
          <w:ilvl w:val="0"/>
          <w:numId w:val="0"/>
        </w:numPr>
        <w:spacing w:before="0" w:after="0"/>
        <w:ind w:left="630"/>
        <w:rPr>
          <w:i/>
          <w:iCs/>
          <w:sz w:val="24"/>
          <w:lang w:eastAsia="sk-SK"/>
        </w:rPr>
      </w:pPr>
    </w:p>
    <w:p w14:paraId="0C9CDEA6" w14:textId="77777777" w:rsidR="00590B2A" w:rsidRDefault="00590B2A" w:rsidP="00B466BA">
      <w:pPr>
        <w:pStyle w:val="bullet"/>
        <w:numPr>
          <w:ilvl w:val="0"/>
          <w:numId w:val="0"/>
        </w:numPr>
        <w:spacing w:before="0" w:after="0"/>
        <w:ind w:left="630"/>
        <w:rPr>
          <w:i/>
          <w:iCs/>
          <w:sz w:val="24"/>
          <w:lang w:eastAsia="sk-SK"/>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2B789877" w14:textId="545A1ADA"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6</w:t>
      </w:r>
      <w:r w:rsidRPr="002169DD">
        <w:rPr>
          <w:iCs/>
          <w:sz w:val="24"/>
          <w:lang w:eastAsia="sk-SK"/>
        </w:rPr>
        <w:t xml:space="preserve">. </w:t>
      </w:r>
      <w:bookmarkStart w:id="12" w:name="_Hlk119057318"/>
      <w:bookmarkStart w:id="13" w:name="_Hlk115861286"/>
      <w:r w:rsidRPr="002169DD">
        <w:rPr>
          <w:rFonts w:ascii="Trebuchet MS" w:hAnsi="Trebuchet MS"/>
          <w:b/>
          <w:bCs/>
          <w:u w:val="single"/>
        </w:rPr>
        <w:t xml:space="preserve">Proiectul </w:t>
      </w:r>
      <w:bookmarkEnd w:id="12"/>
      <w:r w:rsidRPr="002169DD">
        <w:rPr>
          <w:rFonts w:ascii="Trebuchet MS" w:hAnsi="Trebuchet MS"/>
          <w:b/>
          <w:bCs/>
          <w:u w:val="single"/>
        </w:rPr>
        <w:t xml:space="preserve">asigură respectarea drepturilor </w:t>
      </w:r>
      <w:r w:rsidRPr="002169DD">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13"/>
      <w:r w:rsidRPr="002169DD">
        <w:rPr>
          <w:rFonts w:ascii="Trebuchet MS" w:hAnsi="Trebuchet MS"/>
        </w:rPr>
        <w:t xml:space="preserve"> și dezvoltarea durabilă.</w:t>
      </w:r>
    </w:p>
    <w:p w14:paraId="6A8A3380" w14:textId="77777777" w:rsidR="00590B2A" w:rsidRPr="002169DD" w:rsidRDefault="00590B2A" w:rsidP="00B466BA">
      <w:pPr>
        <w:pStyle w:val="bullet"/>
        <w:numPr>
          <w:ilvl w:val="0"/>
          <w:numId w:val="0"/>
        </w:numPr>
        <w:spacing w:before="0" w:after="0"/>
        <w:ind w:left="630"/>
        <w:rPr>
          <w:i/>
          <w:iCs/>
          <w:sz w:val="24"/>
          <w:lang w:eastAsia="sk-SK"/>
        </w:rPr>
      </w:pPr>
    </w:p>
    <w:p w14:paraId="1797D69F" w14:textId="77777777" w:rsidR="00590B2A" w:rsidRPr="002169DD" w:rsidRDefault="00590B2A" w:rsidP="00590B2A">
      <w:pPr>
        <w:pStyle w:val="bullet"/>
        <w:numPr>
          <w:ilvl w:val="0"/>
          <w:numId w:val="0"/>
        </w:numPr>
        <w:spacing w:before="0" w:after="0"/>
        <w:ind w:left="630"/>
        <w:rPr>
          <w:i/>
          <w:iCs/>
          <w:sz w:val="24"/>
          <w:lang w:eastAsia="sk-SK"/>
        </w:rPr>
      </w:pPr>
    </w:p>
    <w:p w14:paraId="37113E1F" w14:textId="35DE2805"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7</w:t>
      </w:r>
      <w:r w:rsidRPr="002169DD">
        <w:rPr>
          <w:iCs/>
          <w:sz w:val="24"/>
          <w:lang w:eastAsia="sk-SK"/>
        </w:rPr>
        <w:t xml:space="preserve">. </w:t>
      </w:r>
      <w:r w:rsidRPr="002169DD">
        <w:rPr>
          <w:rFonts w:ascii="Trebuchet MS" w:hAnsi="Trebuchet MS" w:cs="Calibri"/>
          <w:b/>
          <w:bCs/>
          <w:snapToGrid w:val="0"/>
          <w:u w:val="single"/>
        </w:rPr>
        <w:t>Proiectul este compatibil cu obiectivele strategiilor relevante</w:t>
      </w:r>
      <w:r w:rsidRPr="002169DD">
        <w:rPr>
          <w:rFonts w:ascii="Trebuchet MS" w:hAnsi="Trebuchet MS"/>
        </w:rPr>
        <w:t>.</w:t>
      </w:r>
    </w:p>
    <w:p w14:paraId="69177EC0" w14:textId="77777777" w:rsidR="00590B2A" w:rsidRDefault="00590B2A" w:rsidP="00590B2A">
      <w:pPr>
        <w:pStyle w:val="bullet"/>
        <w:numPr>
          <w:ilvl w:val="0"/>
          <w:numId w:val="0"/>
        </w:numPr>
        <w:spacing w:before="0" w:after="0"/>
        <w:ind w:left="630"/>
        <w:rPr>
          <w:i/>
          <w:iCs/>
          <w:sz w:val="24"/>
          <w:lang w:eastAsia="sk-SK"/>
        </w:rPr>
      </w:pPr>
    </w:p>
    <w:p w14:paraId="45666D15" w14:textId="52FA6B1F"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8</w:t>
      </w:r>
      <w:r w:rsidRPr="002169DD">
        <w:rPr>
          <w:iCs/>
          <w:sz w:val="24"/>
          <w:lang w:eastAsia="sk-SK"/>
        </w:rPr>
        <w:t xml:space="preserve">. </w:t>
      </w:r>
      <w:r w:rsidRPr="002169DD">
        <w:rPr>
          <w:rFonts w:ascii="Trebuchet MS" w:hAnsi="Trebuchet MS"/>
          <w:b/>
          <w:bCs/>
          <w:iCs/>
          <w:u w:val="single"/>
        </w:rPr>
        <w:t>Proiectul este compatibil cu obiectivele strategiei</w:t>
      </w:r>
      <w:r w:rsidRPr="002169DD">
        <w:rPr>
          <w:rFonts w:ascii="Trebuchet MS" w:hAnsi="Trebuchet MS"/>
          <w:b/>
          <w:bCs/>
          <w:u w:val="single"/>
        </w:rPr>
        <w:t xml:space="preserve"> ”</w:t>
      </w:r>
      <w:r w:rsidRPr="002169DD">
        <w:rPr>
          <w:rFonts w:ascii="Trebuchet MS" w:hAnsi="Trebuchet MS"/>
          <w:b/>
          <w:bCs/>
          <w:iCs/>
          <w:u w:val="single"/>
        </w:rPr>
        <w:t>România Educată – Viziune și strategie 2018-2030</w:t>
      </w:r>
      <w:r w:rsidRPr="002169DD">
        <w:rPr>
          <w:rFonts w:ascii="Trebuchet MS" w:hAnsi="Trebuchet MS"/>
        </w:rPr>
        <w:t>.</w:t>
      </w:r>
    </w:p>
    <w:p w14:paraId="05739699" w14:textId="77777777" w:rsidR="00590B2A" w:rsidRPr="002169DD" w:rsidRDefault="00590B2A" w:rsidP="00590B2A">
      <w:pPr>
        <w:pStyle w:val="bullet"/>
        <w:numPr>
          <w:ilvl w:val="0"/>
          <w:numId w:val="0"/>
        </w:numPr>
        <w:spacing w:before="0" w:after="0"/>
        <w:ind w:left="426"/>
        <w:rPr>
          <w:i/>
          <w:iCs/>
          <w:sz w:val="22"/>
          <w:szCs w:val="22"/>
          <w:lang w:eastAsia="sk-SK"/>
        </w:rPr>
      </w:pPr>
    </w:p>
    <w:p w14:paraId="58B79802" w14:textId="77777777" w:rsidR="00590B2A" w:rsidRPr="002169DD" w:rsidRDefault="00590B2A" w:rsidP="00590B2A">
      <w:pPr>
        <w:pStyle w:val="bullet"/>
        <w:numPr>
          <w:ilvl w:val="0"/>
          <w:numId w:val="0"/>
        </w:numPr>
        <w:spacing w:before="0" w:after="0"/>
        <w:ind w:left="630"/>
        <w:rPr>
          <w:i/>
          <w:iCs/>
          <w:sz w:val="24"/>
          <w:lang w:eastAsia="sk-SK"/>
        </w:rPr>
      </w:pPr>
    </w:p>
    <w:p w14:paraId="164F7C64" w14:textId="31745DDD"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9</w:t>
      </w:r>
      <w:r w:rsidRPr="002169DD">
        <w:rPr>
          <w:iCs/>
          <w:sz w:val="24"/>
          <w:lang w:eastAsia="sk-SK"/>
        </w:rPr>
        <w:t xml:space="preserve">. </w:t>
      </w:r>
      <w:r w:rsidRPr="002169DD">
        <w:rPr>
          <w:rFonts w:ascii="Trebuchet MS" w:hAnsi="Trebuchet MS" w:cs="Calibri"/>
          <w:b/>
          <w:bCs/>
          <w:u w:val="single"/>
        </w:rPr>
        <w:t>Proiectul respectă principiul de ”a nu prejudicia în mod semnificativ” (”do no significant harm” -DNSH</w:t>
      </w:r>
      <w:r w:rsidRPr="002169DD">
        <w:rPr>
          <w:rFonts w:ascii="Trebuchet MS" w:hAnsi="Trebuchet MS"/>
        </w:rPr>
        <w:t>.</w:t>
      </w:r>
    </w:p>
    <w:p w14:paraId="7C007878" w14:textId="77777777" w:rsidR="00590B2A" w:rsidRDefault="00590B2A" w:rsidP="00590B2A">
      <w:pPr>
        <w:pStyle w:val="bullet"/>
        <w:numPr>
          <w:ilvl w:val="0"/>
          <w:numId w:val="0"/>
        </w:numPr>
        <w:spacing w:before="0" w:after="0"/>
        <w:ind w:left="630"/>
        <w:rPr>
          <w:i/>
          <w:iCs/>
          <w:sz w:val="24"/>
          <w:lang w:eastAsia="sk-SK"/>
        </w:rPr>
      </w:pPr>
    </w:p>
    <w:p w14:paraId="391A9AC4" w14:textId="6635EEB7"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776246">
        <w:rPr>
          <w:b/>
          <w:bCs/>
          <w:iCs/>
          <w:color w:val="FF0000"/>
          <w:sz w:val="24"/>
          <w:lang w:eastAsia="sk-SK"/>
        </w:rPr>
        <w:t>Cerința 10</w:t>
      </w:r>
      <w:r w:rsidRPr="002169DD">
        <w:rPr>
          <w:iCs/>
          <w:sz w:val="24"/>
          <w:lang w:eastAsia="sk-SK"/>
        </w:rPr>
        <w:t xml:space="preserve">. </w:t>
      </w:r>
      <w:r w:rsidRPr="002169DD">
        <w:rPr>
          <w:rFonts w:ascii="Trebuchet MS" w:hAnsi="Trebuchet MS" w:cs="Calibri"/>
          <w:b/>
          <w:bCs/>
          <w:u w:val="single"/>
        </w:rPr>
        <w:t>Proiectul asigură imunizarea la schimbările climatice</w:t>
      </w:r>
      <w:r w:rsidRPr="002169DD">
        <w:rPr>
          <w:rFonts w:ascii="Trebuchet MS" w:hAnsi="Trebuchet MS" w:cs="Calibri"/>
          <w:b/>
          <w:bCs/>
        </w:rPr>
        <w:t xml:space="preserve"> a investițiilor în infrastructură educațională</w:t>
      </w:r>
      <w:r w:rsidRPr="002169DD">
        <w:rPr>
          <w:rFonts w:ascii="Trebuchet MS" w:hAnsi="Trebuchet MS"/>
        </w:rPr>
        <w:t>.</w:t>
      </w:r>
    </w:p>
    <w:p w14:paraId="67070588" w14:textId="77777777" w:rsidR="00590B2A" w:rsidRPr="002169DD" w:rsidRDefault="00590B2A" w:rsidP="00590B2A">
      <w:pPr>
        <w:pStyle w:val="bullet"/>
        <w:numPr>
          <w:ilvl w:val="0"/>
          <w:numId w:val="0"/>
        </w:numPr>
        <w:spacing w:before="0" w:after="0"/>
        <w:ind w:left="630"/>
        <w:rPr>
          <w:i/>
          <w:iCs/>
          <w:sz w:val="24"/>
          <w:lang w:eastAsia="sk-SK"/>
        </w:rPr>
      </w:pPr>
    </w:p>
    <w:p w14:paraId="36016580" w14:textId="0DAF955A"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11</w:t>
      </w:r>
      <w:r w:rsidRPr="002169DD">
        <w:rPr>
          <w:iCs/>
          <w:sz w:val="24"/>
          <w:lang w:eastAsia="sk-SK"/>
        </w:rPr>
        <w:t xml:space="preserve">. </w:t>
      </w:r>
      <w:r w:rsidRPr="002169DD">
        <w:rPr>
          <w:rFonts w:ascii="Trebuchet MS" w:hAnsi="Trebuchet MS" w:cs="Calibri"/>
          <w:b/>
          <w:bCs/>
          <w:u w:val="single"/>
        </w:rPr>
        <w:t>Proiectul face obiectul unei evaluări a impactului asupra mediului sau al unei proceduri de verificare, în conformitate cu prevederile Legii nr. 292/2018</w:t>
      </w:r>
      <w:r w:rsidRPr="002169DD">
        <w:rPr>
          <w:rFonts w:ascii="Trebuchet MS" w:hAnsi="Trebuchet MS"/>
        </w:rPr>
        <w:t>.</w:t>
      </w:r>
    </w:p>
    <w:p w14:paraId="5785A57B" w14:textId="77777777" w:rsidR="00590B2A" w:rsidRDefault="00590B2A" w:rsidP="00B466BA">
      <w:pPr>
        <w:pStyle w:val="bullet"/>
        <w:numPr>
          <w:ilvl w:val="0"/>
          <w:numId w:val="0"/>
        </w:numPr>
        <w:spacing w:before="0" w:after="0"/>
        <w:ind w:left="630"/>
        <w:rPr>
          <w:i/>
          <w:iCs/>
          <w:sz w:val="24"/>
          <w:lang w:eastAsia="sk-SK"/>
        </w:rPr>
      </w:pPr>
    </w:p>
    <w:p w14:paraId="740ED519" w14:textId="77777777" w:rsidR="00590B2A" w:rsidRPr="002169DD" w:rsidRDefault="00590B2A" w:rsidP="00B466BA">
      <w:pPr>
        <w:pStyle w:val="bullet"/>
        <w:numPr>
          <w:ilvl w:val="0"/>
          <w:numId w:val="0"/>
        </w:numPr>
        <w:spacing w:before="0" w:after="0"/>
        <w:ind w:left="630"/>
        <w:rPr>
          <w:i/>
          <w:iCs/>
          <w:sz w:val="24"/>
          <w:lang w:eastAsia="sk-SK"/>
        </w:rPr>
      </w:pPr>
    </w:p>
    <w:p w14:paraId="2BC6533D" w14:textId="09B955FB"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CA7EC1">
        <w:rPr>
          <w:b/>
          <w:bCs/>
          <w:iCs/>
          <w:color w:val="FF0000"/>
          <w:sz w:val="24"/>
          <w:lang w:eastAsia="sk-SK"/>
        </w:rPr>
        <w:t>2</w:t>
      </w:r>
      <w:r w:rsidRPr="002169DD">
        <w:rPr>
          <w:iCs/>
          <w:sz w:val="24"/>
          <w:lang w:eastAsia="sk-SK"/>
        </w:rPr>
        <w:t xml:space="preserve">. </w:t>
      </w:r>
      <w:r w:rsidRPr="002169DD">
        <w:rPr>
          <w:rFonts w:ascii="Trebuchet MS" w:hAnsi="Trebuchet MS" w:cs="Calibri"/>
          <w:b/>
          <w:bCs/>
          <w:u w:val="single"/>
        </w:rPr>
        <w:t>Solicitantul îndeplinește cerința de eligibilitate privind forma de constituire</w:t>
      </w:r>
      <w:r w:rsidRPr="002169DD">
        <w:rPr>
          <w:rFonts w:ascii="Trebuchet MS" w:hAnsi="Trebuchet MS"/>
        </w:rPr>
        <w:t>.</w:t>
      </w:r>
    </w:p>
    <w:p w14:paraId="456CD9FC" w14:textId="77777777" w:rsidR="005A1211" w:rsidRDefault="005A1211" w:rsidP="00B466BA">
      <w:pPr>
        <w:pStyle w:val="bullet"/>
        <w:numPr>
          <w:ilvl w:val="0"/>
          <w:numId w:val="0"/>
        </w:numPr>
        <w:spacing w:before="0" w:after="0"/>
        <w:ind w:left="630"/>
        <w:rPr>
          <w:i/>
          <w:iCs/>
          <w:sz w:val="24"/>
          <w:lang w:eastAsia="sk-SK"/>
        </w:rPr>
      </w:pPr>
    </w:p>
    <w:p w14:paraId="3E4A1D4E" w14:textId="3967DC2C" w:rsidR="005A1211" w:rsidRPr="002169DD"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CA7EC1">
        <w:rPr>
          <w:b/>
          <w:bCs/>
          <w:iCs/>
          <w:color w:val="FF0000"/>
          <w:sz w:val="24"/>
          <w:lang w:eastAsia="sk-SK"/>
        </w:rPr>
        <w:t>3</w:t>
      </w:r>
      <w:r w:rsidRPr="002169DD">
        <w:rPr>
          <w:iCs/>
          <w:sz w:val="24"/>
          <w:lang w:eastAsia="sk-SK"/>
        </w:rPr>
        <w:t xml:space="preserve">. </w:t>
      </w:r>
      <w:r w:rsidRPr="002169DD">
        <w:rPr>
          <w:rFonts w:ascii="Trebuchet MS" w:hAnsi="Trebuchet MS" w:cs="Calibri"/>
          <w:b/>
          <w:bCs/>
          <w:u w:val="single"/>
        </w:rPr>
        <w:t>Solicitantul deține drepturi de proprietate publică sau administrare</w:t>
      </w:r>
      <w:r w:rsidR="00362C0F">
        <w:rPr>
          <w:rFonts w:ascii="Trebuchet MS" w:hAnsi="Trebuchet MS" w:cs="Calibri"/>
          <w:b/>
          <w:bCs/>
          <w:u w:val="single"/>
        </w:rPr>
        <w:t xml:space="preserve">, </w:t>
      </w:r>
      <w:r w:rsidR="00362C0F" w:rsidRPr="00362C0F">
        <w:rPr>
          <w:rFonts w:ascii="Trebuchet MS" w:hAnsi="Trebuchet MS" w:cs="Calibri"/>
          <w:b/>
          <w:bCs/>
          <w:u w:val="single"/>
        </w:rPr>
        <w:t>fără sarcini sau alte drepturi reale asupra bunurilor imobile care fac obiectul cererii de finanțare</w:t>
      </w:r>
      <w:r w:rsidR="00362C0F">
        <w:rPr>
          <w:rFonts w:ascii="Trebuchet MS" w:hAnsi="Trebuchet MS" w:cs="Calibri"/>
          <w:b/>
          <w:bCs/>
          <w:u w:val="single"/>
        </w:rPr>
        <w:t>,</w:t>
      </w:r>
      <w:r w:rsidRPr="002169DD">
        <w:rPr>
          <w:rFonts w:ascii="Trebuchet MS" w:hAnsi="Trebuchet MS" w:cs="Calibri"/>
          <w:b/>
          <w:bCs/>
          <w:u w:val="single"/>
        </w:rPr>
        <w:t xml:space="preserve"> asupra infrastructurii (teren/clădire)</w:t>
      </w:r>
      <w:r w:rsidRPr="002169DD">
        <w:rPr>
          <w:rFonts w:ascii="Trebuchet MS" w:hAnsi="Trebuchet MS"/>
        </w:rPr>
        <w:t>.</w:t>
      </w:r>
    </w:p>
    <w:p w14:paraId="4DA5778B" w14:textId="77777777" w:rsidR="005A1211" w:rsidRPr="002169DD" w:rsidRDefault="005A1211" w:rsidP="00B466BA">
      <w:pPr>
        <w:pStyle w:val="bullet"/>
        <w:numPr>
          <w:ilvl w:val="0"/>
          <w:numId w:val="0"/>
        </w:numPr>
        <w:spacing w:before="0" w:after="0"/>
        <w:ind w:left="630"/>
        <w:rPr>
          <w:i/>
          <w:iCs/>
          <w:sz w:val="24"/>
          <w:lang w:eastAsia="sk-SK"/>
        </w:rPr>
      </w:pPr>
    </w:p>
    <w:p w14:paraId="1E8348E8" w14:textId="77777777" w:rsidR="00060A6A" w:rsidRPr="002169DD" w:rsidRDefault="00060A6A" w:rsidP="00B466BA">
      <w:pPr>
        <w:pStyle w:val="bullet"/>
        <w:numPr>
          <w:ilvl w:val="0"/>
          <w:numId w:val="0"/>
        </w:numPr>
        <w:spacing w:before="0" w:after="0"/>
        <w:ind w:left="630"/>
        <w:rPr>
          <w:i/>
          <w:iCs/>
          <w:sz w:val="24"/>
          <w:lang w:eastAsia="sk-SK"/>
        </w:rPr>
      </w:pPr>
    </w:p>
    <w:p w14:paraId="04AE7397" w14:textId="11B1C9AC" w:rsidR="00060A6A" w:rsidRDefault="00060A6A" w:rsidP="00060A6A">
      <w:pPr>
        <w:tabs>
          <w:tab w:val="left" w:pos="180"/>
          <w:tab w:val="left" w:pos="312"/>
          <w:tab w:val="left" w:pos="1104"/>
        </w:tabs>
        <w:suppressAutoHyphens w:val="0"/>
        <w:spacing w:line="360" w:lineRule="auto"/>
        <w:jc w:val="both"/>
        <w:rPr>
          <w:rFonts w:ascii="Trebuchet MS" w:hAnsi="Trebuchet MS"/>
        </w:rPr>
      </w:pPr>
      <w:r w:rsidRPr="002169DD">
        <w:rPr>
          <w:b/>
          <w:bCs/>
          <w:iCs/>
          <w:color w:val="FF0000"/>
          <w:sz w:val="24"/>
          <w:lang w:eastAsia="sk-SK"/>
        </w:rPr>
        <w:t>Cerința 1</w:t>
      </w:r>
      <w:r w:rsidR="00CA7EC1">
        <w:rPr>
          <w:b/>
          <w:bCs/>
          <w:iCs/>
          <w:color w:val="FF0000"/>
          <w:sz w:val="24"/>
          <w:lang w:eastAsia="sk-SK"/>
        </w:rPr>
        <w:t>4</w:t>
      </w:r>
      <w:r w:rsidRPr="002169DD">
        <w:rPr>
          <w:b/>
          <w:bCs/>
          <w:iCs/>
          <w:color w:val="FF0000"/>
          <w:sz w:val="24"/>
          <w:lang w:eastAsia="sk-SK"/>
        </w:rPr>
        <w:t>.</w:t>
      </w:r>
      <w:r w:rsidRPr="002169DD">
        <w:rPr>
          <w:iCs/>
          <w:color w:val="FF0000"/>
          <w:sz w:val="24"/>
          <w:lang w:eastAsia="sk-SK"/>
        </w:rPr>
        <w:t xml:space="preserve"> </w:t>
      </w:r>
      <w:r w:rsidRPr="002169DD">
        <w:rPr>
          <w:rFonts w:ascii="Trebuchet MS" w:hAnsi="Trebuchet MS" w:cs="Calibri"/>
          <w:b/>
          <w:bCs/>
          <w:u w:val="single"/>
        </w:rPr>
        <w:t>Solicitantul deține capacitate financiară (</w:t>
      </w:r>
      <w:proofErr w:type="spellStart"/>
      <w:r w:rsidRPr="002169DD">
        <w:rPr>
          <w:rFonts w:ascii="Trebuchet MS" w:hAnsi="Trebuchet MS"/>
          <w:iCs/>
          <w:lang w:val="en-GB"/>
        </w:rPr>
        <w:t>capacitatea</w:t>
      </w:r>
      <w:proofErr w:type="spellEnd"/>
      <w:r w:rsidRPr="002169DD">
        <w:rPr>
          <w:rFonts w:ascii="Trebuchet MS" w:hAnsi="Trebuchet MS"/>
          <w:iCs/>
          <w:lang w:val="en-GB"/>
        </w:rPr>
        <w:t xml:space="preserve"> </w:t>
      </w:r>
      <w:proofErr w:type="spellStart"/>
      <w:r w:rsidRPr="002169DD">
        <w:rPr>
          <w:rFonts w:ascii="Trebuchet MS" w:hAnsi="Trebuchet MS"/>
          <w:iCs/>
          <w:lang w:val="en-GB"/>
        </w:rPr>
        <w:t>acestuia</w:t>
      </w:r>
      <w:proofErr w:type="spellEnd"/>
      <w:r w:rsidRPr="002169DD">
        <w:rPr>
          <w:rFonts w:ascii="Trebuchet MS" w:hAnsi="Trebuchet MS"/>
          <w:iCs/>
          <w:lang w:val="en-GB"/>
        </w:rPr>
        <w:t xml:space="preserve"> de a </w:t>
      </w:r>
      <w:proofErr w:type="spellStart"/>
      <w:r w:rsidRPr="002169DD">
        <w:rPr>
          <w:rFonts w:ascii="Trebuchet MS" w:hAnsi="Trebuchet MS"/>
          <w:iCs/>
          <w:lang w:val="en-GB"/>
        </w:rPr>
        <w:t>asigura</w:t>
      </w:r>
      <w:proofErr w:type="spellEnd"/>
      <w:r w:rsidRPr="002169DD">
        <w:rPr>
          <w:rFonts w:ascii="Trebuchet MS" w:hAnsi="Trebuchet MS"/>
          <w:iCs/>
          <w:lang w:val="en-GB"/>
        </w:rPr>
        <w:t xml:space="preserve"> </w:t>
      </w:r>
      <w:proofErr w:type="spellStart"/>
      <w:r w:rsidRPr="002169DD">
        <w:rPr>
          <w:rFonts w:ascii="Trebuchet MS" w:hAnsi="Trebuchet MS"/>
          <w:iCs/>
          <w:lang w:val="en-GB"/>
        </w:rPr>
        <w:t>contribuția</w:t>
      </w:r>
      <w:proofErr w:type="spellEnd"/>
      <w:r w:rsidRPr="002169DD">
        <w:rPr>
          <w:rFonts w:ascii="Trebuchet MS" w:hAnsi="Trebuchet MS"/>
          <w:iCs/>
          <w:lang w:val="en-GB"/>
        </w:rPr>
        <w:t xml:space="preserve"> </w:t>
      </w:r>
      <w:proofErr w:type="spellStart"/>
      <w:r w:rsidRPr="002169DD">
        <w:rPr>
          <w:rFonts w:ascii="Trebuchet MS" w:hAnsi="Trebuchet MS"/>
          <w:iCs/>
          <w:lang w:val="en-GB"/>
        </w:rPr>
        <w:t>proprie</w:t>
      </w:r>
      <w:proofErr w:type="spellEnd"/>
      <w:r w:rsidRPr="002169DD">
        <w:rPr>
          <w:rFonts w:ascii="Trebuchet MS" w:hAnsi="Trebuchet MS"/>
          <w:iCs/>
          <w:lang w:val="en-GB"/>
        </w:rPr>
        <w:t xml:space="preserve"> la </w:t>
      </w:r>
      <w:proofErr w:type="spellStart"/>
      <w:r w:rsidRPr="002169DD">
        <w:rPr>
          <w:rFonts w:ascii="Trebuchet MS" w:hAnsi="Trebuchet MS"/>
          <w:iCs/>
          <w:lang w:val="en-GB"/>
        </w:rPr>
        <w:t>valoarea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2169DD">
        <w:rPr>
          <w:rFonts w:ascii="Trebuchet MS" w:hAnsi="Trebuchet MS"/>
          <w:iCs/>
          <w:lang w:val="en-GB"/>
        </w:rPr>
        <w:t xml:space="preserve"> </w:t>
      </w:r>
      <w:proofErr w:type="spellStart"/>
      <w:r w:rsidRPr="002169DD">
        <w:rPr>
          <w:rFonts w:ascii="Trebuchet MS" w:hAnsi="Trebuchet MS"/>
          <w:iCs/>
          <w:lang w:val="en-GB"/>
        </w:rPr>
        <w:t>eligibile</w:t>
      </w:r>
      <w:proofErr w:type="spellEnd"/>
      <w:r w:rsidRPr="002169DD">
        <w:rPr>
          <w:rFonts w:ascii="Trebuchet MS" w:hAnsi="Trebuchet MS"/>
          <w:iCs/>
          <w:lang w:val="en-GB"/>
        </w:rPr>
        <w:t xml:space="preserve">, precum </w:t>
      </w:r>
      <w:proofErr w:type="spellStart"/>
      <w:r w:rsidRPr="002169DD">
        <w:rPr>
          <w:rFonts w:ascii="Trebuchet MS" w:hAnsi="Trebuchet MS"/>
          <w:iCs/>
          <w:lang w:val="en-GB"/>
        </w:rPr>
        <w:t>și</w:t>
      </w:r>
      <w:proofErr w:type="spellEnd"/>
      <w:r w:rsidRPr="002169DD">
        <w:rPr>
          <w:rFonts w:ascii="Trebuchet MS" w:hAnsi="Trebuchet MS"/>
          <w:iCs/>
          <w:lang w:val="en-GB"/>
        </w:rPr>
        <w:t xml:space="preserve"> </w:t>
      </w:r>
      <w:proofErr w:type="spellStart"/>
      <w:r w:rsidRPr="002169DD">
        <w:rPr>
          <w:rFonts w:ascii="Trebuchet MS" w:hAnsi="Trebuchet MS"/>
          <w:iCs/>
          <w:lang w:val="en-GB"/>
        </w:rPr>
        <w:t>acoperirea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w:t>
      </w:r>
      <w:r w:rsidRPr="006F2D5C">
        <w:rPr>
          <w:rFonts w:ascii="Trebuchet MS" w:hAnsi="Trebuchet MS"/>
        </w:rPr>
        <w:t>.</w:t>
      </w:r>
    </w:p>
    <w:p w14:paraId="2DDAF5CA" w14:textId="462A32E9" w:rsidR="00103A44" w:rsidRDefault="00103A44" w:rsidP="00103A44">
      <w:pPr>
        <w:spacing w:after="0" w:line="360" w:lineRule="auto"/>
        <w:contextualSpacing/>
        <w:jc w:val="both"/>
        <w:rPr>
          <w:rFonts w:ascii="Trebuchet MS" w:eastAsia="Times New Roman" w:hAnsi="Trebuchet MS" w:cs="Calibri"/>
        </w:rPr>
      </w:pPr>
      <w:r w:rsidRPr="00103A44">
        <w:rPr>
          <w:rFonts w:ascii="Trebuchet MS" w:hAnsi="Trebuchet MS"/>
          <w:b/>
          <w:bCs/>
          <w:iCs/>
          <w:color w:val="FF0000"/>
          <w:lang w:eastAsia="sk-SK"/>
        </w:rPr>
        <w:t>Cerința 1</w:t>
      </w:r>
      <w:r w:rsidR="00CA7EC1">
        <w:rPr>
          <w:rFonts w:ascii="Trebuchet MS" w:hAnsi="Trebuchet MS"/>
          <w:b/>
          <w:bCs/>
          <w:iCs/>
          <w:color w:val="FF0000"/>
          <w:lang w:eastAsia="sk-SK"/>
        </w:rPr>
        <w:t>5</w:t>
      </w:r>
      <w:r w:rsidRPr="00103A44">
        <w:rPr>
          <w:rFonts w:ascii="Trebuchet MS" w:hAnsi="Trebuchet MS"/>
          <w:b/>
          <w:bCs/>
          <w:iCs/>
          <w:color w:val="FF0000"/>
          <w:lang w:eastAsia="sk-SK"/>
        </w:rPr>
        <w:t>.</w:t>
      </w:r>
      <w:r w:rsidRPr="00103A44">
        <w:rPr>
          <w:rFonts w:ascii="Trebuchet MS" w:hAnsi="Trebuchet MS"/>
          <w:iCs/>
          <w:color w:val="FF0000"/>
          <w:lang w:eastAsia="sk-SK"/>
        </w:rPr>
        <w:t xml:space="preserve"> </w:t>
      </w:r>
      <w:r w:rsidRPr="00103A44">
        <w:rPr>
          <w:rFonts w:ascii="Trebuchet MS" w:hAnsi="Trebuchet MS" w:cs="Calibri"/>
          <w:b/>
          <w:bCs/>
          <w:u w:val="single"/>
        </w:rPr>
        <w:t xml:space="preserve">Solicitantul </w:t>
      </w:r>
      <w:r w:rsidRPr="00103A44">
        <w:rPr>
          <w:rFonts w:ascii="Trebuchet MS" w:eastAsia="Times New Roman" w:hAnsi="Trebuchet MS" w:cs="Calibri"/>
        </w:rPr>
        <w:t>nu are obligații de plată la bugetul local, precum și la bugetul consolidat al statului.</w:t>
      </w:r>
    </w:p>
    <w:p w14:paraId="13DC1383" w14:textId="45EAF69C" w:rsidR="00103A44" w:rsidRPr="000543A9" w:rsidRDefault="00103A44" w:rsidP="00103A44">
      <w:pPr>
        <w:pStyle w:val="bullet"/>
        <w:numPr>
          <w:ilvl w:val="0"/>
          <w:numId w:val="0"/>
        </w:numPr>
        <w:spacing w:before="0" w:after="0"/>
        <w:rPr>
          <w:sz w:val="24"/>
          <w:lang w:eastAsia="sk-SK"/>
        </w:rPr>
      </w:pPr>
      <w:r w:rsidRPr="00103A44">
        <w:rPr>
          <w:b/>
          <w:bCs/>
          <w:iCs/>
          <w:color w:val="FF0000"/>
          <w:sz w:val="22"/>
          <w:szCs w:val="22"/>
          <w:lang w:eastAsia="sk-SK"/>
        </w:rPr>
        <w:t>Cerința 1</w:t>
      </w:r>
      <w:r w:rsidR="00CA7EC1">
        <w:rPr>
          <w:b/>
          <w:bCs/>
          <w:iCs/>
          <w:color w:val="FF0000"/>
          <w:sz w:val="22"/>
          <w:szCs w:val="22"/>
          <w:lang w:eastAsia="sk-SK"/>
        </w:rPr>
        <w:t>6</w:t>
      </w:r>
      <w:r w:rsidRPr="00103A44">
        <w:rPr>
          <w:b/>
          <w:bCs/>
          <w:iCs/>
          <w:color w:val="FF0000"/>
          <w:sz w:val="22"/>
          <w:szCs w:val="22"/>
          <w:lang w:eastAsia="sk-SK"/>
        </w:rPr>
        <w:t>.</w:t>
      </w:r>
      <w:r w:rsidRPr="00103A44">
        <w:rPr>
          <w:iCs/>
          <w:color w:val="FF0000"/>
          <w:sz w:val="22"/>
          <w:szCs w:val="22"/>
          <w:lang w:eastAsia="sk-SK"/>
        </w:rPr>
        <w:t xml:space="preserve"> </w:t>
      </w:r>
      <w:r w:rsidRPr="00103A44">
        <w:rPr>
          <w:rFonts w:cs="Calibri"/>
          <w:b/>
          <w:bCs/>
          <w:sz w:val="22"/>
          <w:szCs w:val="22"/>
          <w:u w:val="single"/>
        </w:rPr>
        <w:t>Solicitantul</w:t>
      </w:r>
      <w:r w:rsidRPr="000543A9">
        <w:rPr>
          <w:sz w:val="24"/>
          <w:lang w:eastAsia="sk-SK"/>
        </w:rPr>
        <w:t xml:space="preserve"> nu au fapte </w:t>
      </w:r>
      <w:r w:rsidR="00235ED1">
        <w:rPr>
          <w:sz w:val="24"/>
          <w:lang w:eastAsia="sk-SK"/>
        </w:rPr>
        <w:t xml:space="preserve">înscrise </w:t>
      </w:r>
      <w:r w:rsidRPr="000543A9">
        <w:rPr>
          <w:sz w:val="24"/>
          <w:lang w:eastAsia="sk-SK"/>
        </w:rPr>
        <w:t xml:space="preserve">în </w:t>
      </w:r>
      <w:r>
        <w:rPr>
          <w:sz w:val="24"/>
          <w:lang w:eastAsia="sk-SK"/>
        </w:rPr>
        <w:t>cazierul</w:t>
      </w:r>
      <w:r w:rsidRPr="000543A9">
        <w:rPr>
          <w:sz w:val="24"/>
          <w:lang w:eastAsia="sk-SK"/>
        </w:rPr>
        <w:t xml:space="preserve"> fiscal</w:t>
      </w:r>
      <w:r w:rsidR="00235ED1">
        <w:rPr>
          <w:sz w:val="24"/>
          <w:lang w:eastAsia="sk-SK"/>
        </w:rPr>
        <w:t>.</w:t>
      </w:r>
    </w:p>
    <w:p w14:paraId="6C5855AF" w14:textId="77777777" w:rsidR="00103A44" w:rsidRPr="00103A44" w:rsidRDefault="00103A44" w:rsidP="00103A44">
      <w:pPr>
        <w:spacing w:after="0" w:line="360" w:lineRule="auto"/>
        <w:contextualSpacing/>
        <w:jc w:val="both"/>
        <w:rPr>
          <w:rFonts w:ascii="Trebuchet MS" w:eastAsia="Times New Roman" w:hAnsi="Trebuchet MS" w:cs="Calibri"/>
        </w:rPr>
      </w:pPr>
    </w:p>
    <w:p w14:paraId="10BDF2B3" w14:textId="77777777" w:rsidR="00694857" w:rsidRDefault="00694857">
      <w:pPr>
        <w:pStyle w:val="bullet"/>
        <w:numPr>
          <w:ilvl w:val="0"/>
          <w:numId w:val="0"/>
        </w:numPr>
        <w:spacing w:before="0" w:after="0"/>
        <w:ind w:left="644"/>
        <w:rPr>
          <w:sz w:val="24"/>
        </w:rPr>
      </w:pPr>
      <w:bookmarkStart w:id="14" w:name="__Fieldmark__14342_1580758020"/>
      <w:bookmarkEnd w:id="14"/>
    </w:p>
    <w:p w14:paraId="2A21A067" w14:textId="736E42FA" w:rsidR="00ED03BA" w:rsidRPr="00062D81"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062D81">
        <w:rPr>
          <w:rFonts w:ascii="Trebuchet MS" w:hAnsi="Trebuchet MS" w:cs="Times New Roman"/>
          <w:b/>
          <w:bCs/>
          <w:iCs/>
          <w:color w:val="00B050"/>
          <w:sz w:val="24"/>
          <w:szCs w:val="24"/>
        </w:rPr>
        <w:t>Organizația nu se află în niciuna din situațiile de excludere</w:t>
      </w:r>
      <w:r w:rsidRPr="002B7CF4">
        <w:rPr>
          <w:rFonts w:ascii="Trebuchet MS" w:hAnsi="Trebuchet MS" w:cs="Times New Roman"/>
          <w:b/>
          <w:bCs/>
          <w:iCs/>
          <w:color w:val="00B050"/>
          <w:sz w:val="24"/>
          <w:szCs w:val="24"/>
        </w:rPr>
        <w:t xml:space="preserve"> prevăzute de legislația aplicabilă</w:t>
      </w:r>
      <w:r w:rsidR="00050F15">
        <w:rPr>
          <w:rFonts w:ascii="Trebuchet MS" w:hAnsi="Trebuchet MS" w:cs="Times New Roman"/>
          <w:b/>
          <w:bCs/>
          <w:iCs/>
          <w:color w:val="00B050"/>
          <w:sz w:val="24"/>
          <w:szCs w:val="24"/>
        </w:rPr>
        <w:t>, respectiv Ghidul Solicitantului</w:t>
      </w:r>
      <w:r>
        <w:rPr>
          <w:rFonts w:ascii="Trebuchet MS" w:hAnsi="Trebuchet MS" w:cs="Times New Roman"/>
          <w:b/>
          <w:bCs/>
          <w:iCs/>
          <w:color w:val="00B050"/>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77777777" w:rsidR="00933AF3" w:rsidRDefault="00933AF3" w:rsidP="00933AF3">
      <w:pPr>
        <w:pStyle w:val="ListParagraph"/>
        <w:spacing w:line="360" w:lineRule="auto"/>
        <w:ind w:left="1014" w:hanging="425"/>
        <w:jc w:val="both"/>
        <w:rPr>
          <w:rFonts w:ascii="Trebuchet MS" w:hAnsi="Trebuchet MS"/>
          <w:iCs/>
        </w:rPr>
      </w:pPr>
      <w:r>
        <w:rPr>
          <w:rFonts w:ascii="Trebuchet MS" w:hAnsi="Trebuchet MS"/>
          <w:iCs/>
        </w:rPr>
        <w:t xml:space="preserve">a. </w:t>
      </w:r>
      <w:r w:rsidRPr="00CC1E4D">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32EC07DE" w14:textId="3DF2396C" w:rsidR="00D61D10" w:rsidRDefault="002F6292" w:rsidP="005A5CB4">
      <w:pPr>
        <w:pStyle w:val="ListParagraph"/>
        <w:numPr>
          <w:ilvl w:val="0"/>
          <w:numId w:val="3"/>
        </w:numPr>
        <w:spacing w:after="0" w:line="240" w:lineRule="auto"/>
        <w:jc w:val="both"/>
        <w:rPr>
          <w:rFonts w:ascii="Trebuchet MS" w:hAnsi="Trebuchet MS" w:cs="Times New Roman"/>
          <w:b/>
          <w:bCs/>
          <w:iCs/>
          <w:sz w:val="24"/>
          <w:szCs w:val="24"/>
        </w:rPr>
      </w:pPr>
      <w:r w:rsidRPr="00D115FE">
        <w:rPr>
          <w:rFonts w:ascii="Trebuchet MS" w:hAnsi="Trebuchet MS" w:cs="Times New Roman"/>
          <w:b/>
          <w:bCs/>
          <w:iCs/>
          <w:sz w:val="24"/>
          <w:szCs w:val="24"/>
        </w:rPr>
        <w:t>Mă angajez ca organizația</w:t>
      </w:r>
      <w:r w:rsidR="00F849A4" w:rsidRPr="00D115FE">
        <w:rPr>
          <w:rFonts w:ascii="Trebuchet MS" w:hAnsi="Trebuchet MS" w:cs="Times New Roman"/>
          <w:b/>
          <w:bCs/>
          <w:iCs/>
          <w:sz w:val="24"/>
          <w:szCs w:val="24"/>
        </w:rPr>
        <w:t xml:space="preserve"> </w:t>
      </w:r>
      <w:r w:rsidR="00DD26FF" w:rsidRPr="00D115FE">
        <w:rPr>
          <w:rFonts w:ascii="Trebuchet MS" w:hAnsi="Trebuchet MS" w:cs="Times New Roman"/>
          <w:iCs/>
          <w:sz w:val="24"/>
          <w:szCs w:val="24"/>
        </w:rPr>
        <w:t>pe care o reprezint</w:t>
      </w:r>
      <w:r w:rsidRPr="00D115FE">
        <w:rPr>
          <w:rFonts w:ascii="Trebuchet MS" w:hAnsi="Trebuchet MS" w:cs="Times New Roman"/>
          <w:b/>
          <w:bCs/>
          <w:iCs/>
          <w:sz w:val="24"/>
          <w:szCs w:val="24"/>
        </w:rPr>
        <w:t xml:space="preserve">: </w:t>
      </w:r>
    </w:p>
    <w:p w14:paraId="427D8D57" w14:textId="77777777" w:rsidR="00D115FE" w:rsidRPr="00D115FE" w:rsidRDefault="00D115FE" w:rsidP="00D115FE">
      <w:pPr>
        <w:pStyle w:val="ListParagraph"/>
        <w:spacing w:after="0" w:line="240" w:lineRule="auto"/>
        <w:ind w:left="786"/>
        <w:jc w:val="both"/>
        <w:rPr>
          <w:rFonts w:ascii="Trebuchet MS" w:hAnsi="Trebuchet MS" w:cs="Times New Roman"/>
          <w:b/>
          <w:bCs/>
          <w:iCs/>
          <w:sz w:val="24"/>
          <w:szCs w:val="24"/>
        </w:rPr>
      </w:pP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5" w:name="__Fieldmark__14454_1580758020"/>
      <w:bookmarkEnd w:id="15"/>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55_1580758020"/>
      <w:bookmarkEnd w:id="16"/>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56_1580758020"/>
      <w:bookmarkEnd w:id="1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57_1580758020"/>
      <w:bookmarkEnd w:id="18"/>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58_1580758020"/>
      <w:bookmarkEnd w:id="19"/>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0" w:name="__Fieldmark__14459_1580758020"/>
    <w:bookmarkEnd w:id="20"/>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1" w:name="__Fieldmark__14460_1580758020"/>
      <w:bookmarkEnd w:id="21"/>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2" w:name="__Fieldmark__14461_1580758020"/>
      <w:bookmarkEnd w:id="2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3" w:name="__Fieldmark__14462_1580758020"/>
      <w:bookmarkEnd w:id="23"/>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1FA8BB54" w14:textId="79907891" w:rsidR="009C41AC" w:rsidRPr="00E56414" w:rsidRDefault="009C41AC" w:rsidP="009C41AC">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Alte cerințe specifice</w:t>
      </w:r>
      <w:r w:rsidR="00AB0CDA" w:rsidRPr="00E56414">
        <w:rPr>
          <w:rFonts w:ascii="Trebuchet MS" w:hAnsi="Trebuchet MS" w:cs="Times New Roman"/>
          <w:i/>
          <w:sz w:val="24"/>
          <w:szCs w:val="24"/>
        </w:rPr>
        <w:t xml:space="preserve"> pentru fiecare apel de proiecte</w:t>
      </w:r>
      <w:r w:rsidRPr="00E56414">
        <w:rPr>
          <w:rFonts w:ascii="Trebuchet MS" w:hAnsi="Trebuchet MS" w:cs="Times New Roman"/>
          <w:i/>
          <w:sz w:val="24"/>
          <w:szCs w:val="24"/>
        </w:rPr>
        <w:t>.</w:t>
      </w: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lastRenderedPageBreak/>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8911A" w14:textId="77777777" w:rsidR="00007AAD" w:rsidRDefault="00007AAD">
      <w:pPr>
        <w:spacing w:after="0" w:line="240" w:lineRule="auto"/>
      </w:pPr>
      <w:r>
        <w:separator/>
      </w:r>
    </w:p>
  </w:endnote>
  <w:endnote w:type="continuationSeparator" w:id="0">
    <w:p w14:paraId="6B85542D" w14:textId="77777777" w:rsidR="00007AAD" w:rsidRDefault="00007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9560" w14:textId="77777777" w:rsidR="006B0F1B" w:rsidRDefault="006B0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5ABF" w14:textId="3B62A548" w:rsidR="002169DD" w:rsidRDefault="002169DD">
    <w:pPr>
      <w:pStyle w:val="Footer"/>
    </w:pPr>
    <w:r>
      <w:rPr>
        <w:noProof/>
      </w:rPr>
      <w:drawing>
        <wp:inline distT="0" distB="0" distL="0" distR="0" wp14:anchorId="2A19AA28" wp14:editId="35A17CD9">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345" w14:textId="77777777" w:rsidR="006B0F1B" w:rsidRDefault="006B0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FE598" w14:textId="77777777" w:rsidR="00007AAD" w:rsidRDefault="00007AAD">
      <w:pPr>
        <w:spacing w:after="0" w:line="240" w:lineRule="auto"/>
      </w:pPr>
      <w:r>
        <w:separator/>
      </w:r>
    </w:p>
  </w:footnote>
  <w:footnote w:type="continuationSeparator" w:id="0">
    <w:p w14:paraId="1AAA2D7D" w14:textId="77777777" w:rsidR="00007AAD" w:rsidRDefault="00007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9CF4" w14:textId="77777777" w:rsidR="006B0F1B" w:rsidRDefault="006B0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AD4B" w14:textId="0412D381" w:rsidR="002169DD" w:rsidRDefault="00000000">
    <w:pPr>
      <w:pStyle w:val="Header"/>
    </w:pPr>
    <w:sdt>
      <w:sdtPr>
        <w:id w:val="-2146042347"/>
        <w:docPartObj>
          <w:docPartGallery w:val="Watermarks"/>
          <w:docPartUnique/>
        </w:docPartObj>
      </w:sdtPr>
      <w:sdtContent>
        <w:r>
          <w:rPr>
            <w:noProof/>
          </w:rPr>
          <w:pict w14:anchorId="413C9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21455" o:spid="_x0000_s1025" type="#_x0000_t136" style="position:absolute;margin-left:0;margin-top:0;width:599.55pt;height:119.9pt;rotation:315;z-index:-251658752;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2169DD">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FFEA" w14:textId="77777777" w:rsidR="006B0F1B" w:rsidRDefault="006B0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8"/>
  </w:num>
  <w:num w:numId="2" w16cid:durableId="1354260918">
    <w:abstractNumId w:val="1"/>
  </w:num>
  <w:num w:numId="3" w16cid:durableId="890458022">
    <w:abstractNumId w:val="9"/>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7AAD"/>
    <w:rsid w:val="00011967"/>
    <w:rsid w:val="0003186E"/>
    <w:rsid w:val="00035C5D"/>
    <w:rsid w:val="00040477"/>
    <w:rsid w:val="000446DA"/>
    <w:rsid w:val="00050F15"/>
    <w:rsid w:val="00060A6A"/>
    <w:rsid w:val="00062D81"/>
    <w:rsid w:val="000755DB"/>
    <w:rsid w:val="000E5EC6"/>
    <w:rsid w:val="00103A44"/>
    <w:rsid w:val="00174C25"/>
    <w:rsid w:val="00193DF2"/>
    <w:rsid w:val="0019423B"/>
    <w:rsid w:val="0019569F"/>
    <w:rsid w:val="001B2B63"/>
    <w:rsid w:val="001C10E3"/>
    <w:rsid w:val="002169DD"/>
    <w:rsid w:val="00231C4D"/>
    <w:rsid w:val="00235ED1"/>
    <w:rsid w:val="00251D68"/>
    <w:rsid w:val="00271279"/>
    <w:rsid w:val="002B7CF4"/>
    <w:rsid w:val="002C1C95"/>
    <w:rsid w:val="002D6A3E"/>
    <w:rsid w:val="002F6292"/>
    <w:rsid w:val="00311AB4"/>
    <w:rsid w:val="0035348F"/>
    <w:rsid w:val="0035427B"/>
    <w:rsid w:val="00362C0F"/>
    <w:rsid w:val="003920A3"/>
    <w:rsid w:val="003C403D"/>
    <w:rsid w:val="003D7D7C"/>
    <w:rsid w:val="003E151B"/>
    <w:rsid w:val="0043652C"/>
    <w:rsid w:val="004501E9"/>
    <w:rsid w:val="004544CE"/>
    <w:rsid w:val="00463159"/>
    <w:rsid w:val="00482A15"/>
    <w:rsid w:val="004B3C66"/>
    <w:rsid w:val="004B52C0"/>
    <w:rsid w:val="004C3718"/>
    <w:rsid w:val="00517B96"/>
    <w:rsid w:val="005543A6"/>
    <w:rsid w:val="00590B2A"/>
    <w:rsid w:val="00593390"/>
    <w:rsid w:val="005954C9"/>
    <w:rsid w:val="00597DA4"/>
    <w:rsid w:val="005A1211"/>
    <w:rsid w:val="005B721A"/>
    <w:rsid w:val="005E3F98"/>
    <w:rsid w:val="005E6F2E"/>
    <w:rsid w:val="005F0241"/>
    <w:rsid w:val="005F578F"/>
    <w:rsid w:val="00637965"/>
    <w:rsid w:val="0065115B"/>
    <w:rsid w:val="00663721"/>
    <w:rsid w:val="00666590"/>
    <w:rsid w:val="00673026"/>
    <w:rsid w:val="00694857"/>
    <w:rsid w:val="00695127"/>
    <w:rsid w:val="006A3F31"/>
    <w:rsid w:val="006B0F1B"/>
    <w:rsid w:val="006D08C4"/>
    <w:rsid w:val="006D632D"/>
    <w:rsid w:val="006F0A64"/>
    <w:rsid w:val="00721CB6"/>
    <w:rsid w:val="0073653B"/>
    <w:rsid w:val="00751427"/>
    <w:rsid w:val="0075429B"/>
    <w:rsid w:val="00776246"/>
    <w:rsid w:val="007C11F6"/>
    <w:rsid w:val="007F41BC"/>
    <w:rsid w:val="008151E3"/>
    <w:rsid w:val="00830349"/>
    <w:rsid w:val="00831A56"/>
    <w:rsid w:val="008478DA"/>
    <w:rsid w:val="008738B7"/>
    <w:rsid w:val="00895132"/>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645DE"/>
    <w:rsid w:val="00A667B5"/>
    <w:rsid w:val="00A908EC"/>
    <w:rsid w:val="00A913AE"/>
    <w:rsid w:val="00AB0CDA"/>
    <w:rsid w:val="00AC6814"/>
    <w:rsid w:val="00AD657E"/>
    <w:rsid w:val="00B01FD4"/>
    <w:rsid w:val="00B21B72"/>
    <w:rsid w:val="00B30149"/>
    <w:rsid w:val="00B33C7F"/>
    <w:rsid w:val="00B466BA"/>
    <w:rsid w:val="00B5430D"/>
    <w:rsid w:val="00B5464D"/>
    <w:rsid w:val="00B63FC1"/>
    <w:rsid w:val="00BA1DB3"/>
    <w:rsid w:val="00BC3D0A"/>
    <w:rsid w:val="00BD179D"/>
    <w:rsid w:val="00BD55D5"/>
    <w:rsid w:val="00BE3929"/>
    <w:rsid w:val="00BE5757"/>
    <w:rsid w:val="00BF035E"/>
    <w:rsid w:val="00BF4B1A"/>
    <w:rsid w:val="00C0719B"/>
    <w:rsid w:val="00C64D98"/>
    <w:rsid w:val="00C66698"/>
    <w:rsid w:val="00C75AAE"/>
    <w:rsid w:val="00CA601F"/>
    <w:rsid w:val="00CA7EC1"/>
    <w:rsid w:val="00CD062E"/>
    <w:rsid w:val="00CE456C"/>
    <w:rsid w:val="00D02207"/>
    <w:rsid w:val="00D115FE"/>
    <w:rsid w:val="00D309A0"/>
    <w:rsid w:val="00D61D10"/>
    <w:rsid w:val="00DC71B2"/>
    <w:rsid w:val="00DD26FF"/>
    <w:rsid w:val="00DD4B93"/>
    <w:rsid w:val="00DE1C7F"/>
    <w:rsid w:val="00E137C7"/>
    <w:rsid w:val="00E30336"/>
    <w:rsid w:val="00E32FEC"/>
    <w:rsid w:val="00E43337"/>
    <w:rsid w:val="00E56414"/>
    <w:rsid w:val="00E7541E"/>
    <w:rsid w:val="00E83503"/>
    <w:rsid w:val="00EA101D"/>
    <w:rsid w:val="00ED03BA"/>
    <w:rsid w:val="00EE24E5"/>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6</cp:revision>
  <dcterms:created xsi:type="dcterms:W3CDTF">2023-06-27T07:05:00Z</dcterms:created>
  <dcterms:modified xsi:type="dcterms:W3CDTF">2023-09-21T07:20:00Z</dcterms:modified>
  <dc:language>en-GB</dc:language>
</cp:coreProperties>
</file>